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88AC" w14:textId="77777777" w:rsidR="00A95A82" w:rsidRPr="00FA17B3" w:rsidRDefault="00A95A82">
      <w:pPr>
        <w:rPr>
          <w:rFonts w:ascii="Arial" w:hAnsi="Arial" w:cs="Arial"/>
        </w:rPr>
      </w:pPr>
    </w:p>
    <w:p w14:paraId="3A1C142A" w14:textId="77777777" w:rsidR="00A95A82" w:rsidRPr="00FA17B3" w:rsidRDefault="00A95A82">
      <w:pPr>
        <w:rPr>
          <w:rFonts w:ascii="Arial" w:hAnsi="Arial" w:cs="Arial"/>
        </w:rPr>
      </w:pPr>
      <w:r w:rsidRPr="00FA17B3">
        <w:rPr>
          <w:rFonts w:ascii="Arial" w:hAnsi="Arial" w:cs="Arial"/>
        </w:rPr>
        <w:t>Remember that any policies or procedural changes will need to be reviewed and ratified by governors and a meeting minute number should be available.</w:t>
      </w:r>
    </w:p>
    <w:p w14:paraId="623E5564" w14:textId="77777777" w:rsidR="00A95A82" w:rsidRPr="0011027D" w:rsidRDefault="00A95A82">
      <w:pPr>
        <w:rPr>
          <w:rFonts w:ascii="Arial" w:hAnsi="Arial" w:cs="Arial"/>
          <w:sz w:val="16"/>
        </w:rPr>
      </w:pPr>
    </w:p>
    <w:p w14:paraId="0C5EB7C5" w14:textId="77777777" w:rsidR="00A95A82" w:rsidRPr="00FA17B3" w:rsidRDefault="00A95A82" w:rsidP="00A95A82">
      <w:pPr>
        <w:rPr>
          <w:rFonts w:ascii="Arial" w:hAnsi="Arial" w:cs="Arial"/>
          <w:b/>
        </w:rPr>
      </w:pPr>
      <w:r w:rsidRPr="00FA17B3">
        <w:rPr>
          <w:rFonts w:ascii="Arial" w:hAnsi="Arial" w:cs="Arial"/>
          <w:b/>
        </w:rPr>
        <w:t xml:space="preserve">IT Security Policy </w:t>
      </w:r>
    </w:p>
    <w:p w14:paraId="28BCBD43" w14:textId="77777777" w:rsidR="00A95A82" w:rsidRPr="00FA17B3" w:rsidRDefault="00A95A82" w:rsidP="00A95A82">
      <w:pPr>
        <w:pStyle w:val="Default"/>
        <w:numPr>
          <w:ilvl w:val="0"/>
          <w:numId w:val="3"/>
        </w:numPr>
        <w:spacing w:afterLines="60" w:after="144"/>
        <w:rPr>
          <w:rFonts w:ascii="Arial" w:hAnsi="Arial" w:cs="Arial"/>
          <w:sz w:val="22"/>
          <w:szCs w:val="22"/>
        </w:rPr>
      </w:pPr>
      <w:r w:rsidRPr="00FA17B3">
        <w:rPr>
          <w:rFonts w:ascii="Arial" w:hAnsi="Arial" w:cs="Arial"/>
          <w:sz w:val="22"/>
          <w:szCs w:val="22"/>
        </w:rPr>
        <w:t>Ensure your password policy is in pla</w:t>
      </w:r>
      <w:r w:rsidR="00AD65BD">
        <w:rPr>
          <w:rFonts w:ascii="Arial" w:hAnsi="Arial" w:cs="Arial"/>
          <w:sz w:val="22"/>
          <w:szCs w:val="22"/>
        </w:rPr>
        <w:t xml:space="preserve">ce and meets the password based </w:t>
      </w:r>
      <w:r w:rsidRPr="00FA17B3">
        <w:rPr>
          <w:rFonts w:ascii="Arial" w:hAnsi="Arial" w:cs="Arial"/>
          <w:sz w:val="22"/>
          <w:szCs w:val="22"/>
        </w:rPr>
        <w:t>authentication requirements, as this is used in three of the five control themes.</w:t>
      </w:r>
    </w:p>
    <w:p w14:paraId="6BB56BC2" w14:textId="77777777" w:rsidR="00D53A0D" w:rsidRPr="00FA17B3" w:rsidRDefault="00D53A0D" w:rsidP="00A95A82">
      <w:pPr>
        <w:pStyle w:val="Default"/>
        <w:numPr>
          <w:ilvl w:val="0"/>
          <w:numId w:val="3"/>
        </w:numPr>
        <w:spacing w:afterLines="60" w:after="144"/>
        <w:rPr>
          <w:rFonts w:ascii="Arial" w:hAnsi="Arial" w:cs="Arial"/>
          <w:sz w:val="22"/>
          <w:szCs w:val="22"/>
        </w:rPr>
      </w:pPr>
      <w:r w:rsidRPr="00FA17B3">
        <w:rPr>
          <w:rFonts w:ascii="Arial" w:hAnsi="Arial" w:cs="Arial"/>
          <w:sz w:val="22"/>
          <w:szCs w:val="22"/>
        </w:rPr>
        <w:t xml:space="preserve">Ensure the policy covers security updates </w:t>
      </w:r>
      <w:r w:rsidR="00FA17B3" w:rsidRPr="00FA17B3">
        <w:rPr>
          <w:rFonts w:ascii="Arial" w:hAnsi="Arial" w:cs="Arial"/>
          <w:sz w:val="22"/>
          <w:szCs w:val="22"/>
        </w:rPr>
        <w:t xml:space="preserve">(patch management) </w:t>
      </w:r>
      <w:r w:rsidRPr="00FA17B3">
        <w:rPr>
          <w:rFonts w:ascii="Arial" w:hAnsi="Arial" w:cs="Arial"/>
          <w:sz w:val="22"/>
          <w:szCs w:val="22"/>
        </w:rPr>
        <w:t>and malware</w:t>
      </w:r>
      <w:r w:rsidR="00FA17B3" w:rsidRPr="00FA17B3">
        <w:rPr>
          <w:rFonts w:ascii="Arial" w:hAnsi="Arial" w:cs="Arial"/>
          <w:sz w:val="22"/>
          <w:szCs w:val="22"/>
        </w:rPr>
        <w:t xml:space="preserve"> prevention.</w:t>
      </w:r>
    </w:p>
    <w:p w14:paraId="29F3E910" w14:textId="77777777" w:rsidR="00D53A0D" w:rsidRPr="00FA17B3" w:rsidRDefault="00D53A0D" w:rsidP="00A95A82">
      <w:pPr>
        <w:pStyle w:val="Default"/>
        <w:numPr>
          <w:ilvl w:val="0"/>
          <w:numId w:val="3"/>
        </w:numPr>
        <w:spacing w:afterLines="60" w:after="144"/>
        <w:rPr>
          <w:rFonts w:ascii="Arial" w:hAnsi="Arial" w:cs="Arial"/>
          <w:sz w:val="22"/>
          <w:szCs w:val="22"/>
        </w:rPr>
      </w:pPr>
      <w:r w:rsidRPr="00FA17B3">
        <w:rPr>
          <w:rFonts w:ascii="Arial" w:hAnsi="Arial" w:cs="Arial"/>
          <w:sz w:val="22"/>
          <w:szCs w:val="22"/>
        </w:rPr>
        <w:t>Ensure u</w:t>
      </w:r>
      <w:r w:rsidR="00FA17B3" w:rsidRPr="00FA17B3">
        <w:rPr>
          <w:rFonts w:ascii="Arial" w:hAnsi="Arial" w:cs="Arial"/>
          <w:sz w:val="22"/>
          <w:szCs w:val="22"/>
        </w:rPr>
        <w:t>ser access control is documented, including any authorisation process.</w:t>
      </w:r>
    </w:p>
    <w:p w14:paraId="0D40E0C2" w14:textId="77777777" w:rsidR="00FA17B3" w:rsidRPr="00FA17B3" w:rsidRDefault="00FA17B3" w:rsidP="00A95A82">
      <w:pPr>
        <w:pStyle w:val="Default"/>
        <w:numPr>
          <w:ilvl w:val="0"/>
          <w:numId w:val="3"/>
        </w:numPr>
        <w:spacing w:afterLines="60" w:after="144"/>
        <w:rPr>
          <w:rFonts w:ascii="Arial" w:hAnsi="Arial" w:cs="Arial"/>
          <w:sz w:val="22"/>
          <w:szCs w:val="22"/>
        </w:rPr>
      </w:pPr>
      <w:r w:rsidRPr="00FA17B3">
        <w:rPr>
          <w:rFonts w:ascii="Arial" w:hAnsi="Arial" w:cs="Arial"/>
          <w:sz w:val="22"/>
          <w:szCs w:val="22"/>
        </w:rPr>
        <w:t>Detail the firewall requirements for the network boundary and for individual devices.</w:t>
      </w:r>
    </w:p>
    <w:p w14:paraId="0CFB3311" w14:textId="77777777" w:rsidR="00FA17B3" w:rsidRPr="00FA17B3" w:rsidRDefault="00FA17B3" w:rsidP="00A95A82">
      <w:pPr>
        <w:pStyle w:val="Default"/>
        <w:numPr>
          <w:ilvl w:val="0"/>
          <w:numId w:val="3"/>
        </w:numPr>
        <w:spacing w:afterLines="60" w:after="144"/>
        <w:rPr>
          <w:rFonts w:ascii="Arial" w:hAnsi="Arial" w:cs="Arial"/>
          <w:sz w:val="22"/>
          <w:szCs w:val="22"/>
        </w:rPr>
      </w:pPr>
      <w:r w:rsidRPr="00FA17B3">
        <w:rPr>
          <w:rFonts w:ascii="Arial" w:hAnsi="Arial" w:cs="Arial"/>
          <w:sz w:val="22"/>
          <w:szCs w:val="22"/>
        </w:rPr>
        <w:t xml:space="preserve">Include information about wireless devices and document how access to guest </w:t>
      </w:r>
      <w:r w:rsidR="00AD65BD" w:rsidRPr="00FA17B3">
        <w:rPr>
          <w:rFonts w:ascii="Arial" w:hAnsi="Arial" w:cs="Arial"/>
          <w:sz w:val="22"/>
          <w:szCs w:val="22"/>
        </w:rPr>
        <w:t>Wi-Fi</w:t>
      </w:r>
      <w:r w:rsidRPr="00FA17B3">
        <w:rPr>
          <w:rFonts w:ascii="Arial" w:hAnsi="Arial" w:cs="Arial"/>
          <w:sz w:val="22"/>
          <w:szCs w:val="22"/>
        </w:rPr>
        <w:t xml:space="preserve"> is authorised and provided.</w:t>
      </w:r>
    </w:p>
    <w:p w14:paraId="1BE2DCAF" w14:textId="77777777" w:rsidR="00FA17B3" w:rsidRPr="0011027D" w:rsidRDefault="00FA17B3" w:rsidP="00FA17B3">
      <w:pPr>
        <w:pStyle w:val="Default"/>
        <w:spacing w:afterLines="60" w:after="144"/>
        <w:ind w:left="360"/>
        <w:rPr>
          <w:rFonts w:ascii="Arial" w:hAnsi="Arial" w:cs="Arial"/>
          <w:sz w:val="16"/>
          <w:szCs w:val="22"/>
        </w:rPr>
      </w:pPr>
    </w:p>
    <w:p w14:paraId="6938E051" w14:textId="77777777" w:rsidR="00A95A82" w:rsidRDefault="00A95A82" w:rsidP="00A95A82">
      <w:pPr>
        <w:rPr>
          <w:rFonts w:ascii="Arial" w:hAnsi="Arial" w:cs="Arial"/>
          <w:b/>
        </w:rPr>
      </w:pPr>
      <w:r w:rsidRPr="00FA17B3">
        <w:rPr>
          <w:rFonts w:ascii="Arial" w:hAnsi="Arial" w:cs="Arial"/>
          <w:b/>
        </w:rPr>
        <w:t>Data Protection Policy</w:t>
      </w:r>
    </w:p>
    <w:p w14:paraId="46026CDA" w14:textId="77777777" w:rsidR="00FA17B3" w:rsidRPr="00FA17B3" w:rsidRDefault="00FA17B3" w:rsidP="00A95A82">
      <w:pPr>
        <w:rPr>
          <w:rFonts w:ascii="Arial" w:hAnsi="Arial" w:cs="Arial"/>
          <w:b/>
          <w:sz w:val="8"/>
        </w:rPr>
      </w:pPr>
    </w:p>
    <w:p w14:paraId="6616B079" w14:textId="77777777" w:rsidR="00FA17B3" w:rsidRPr="00FA17B3" w:rsidRDefault="00FA17B3" w:rsidP="00A95A82">
      <w:pPr>
        <w:rPr>
          <w:rFonts w:ascii="Arial" w:hAnsi="Arial" w:cs="Arial"/>
        </w:rPr>
      </w:pPr>
      <w:r w:rsidRPr="00FA17B3">
        <w:rPr>
          <w:rFonts w:ascii="Arial" w:hAnsi="Arial" w:cs="Arial"/>
        </w:rPr>
        <w:t>Remember that technical and organisational controls are essential as part of the Data Protection Act 2018 and UK GDPR.</w:t>
      </w:r>
    </w:p>
    <w:p w14:paraId="0F7D0487" w14:textId="77777777" w:rsidR="00FA17B3" w:rsidRPr="00FA17B3" w:rsidRDefault="00FA17B3" w:rsidP="00A95A82">
      <w:pPr>
        <w:rPr>
          <w:rFonts w:ascii="Arial" w:hAnsi="Arial" w:cs="Arial"/>
        </w:rPr>
      </w:pPr>
      <w:r w:rsidRPr="00FA17B3">
        <w:rPr>
          <w:rFonts w:ascii="Arial" w:hAnsi="Arial" w:cs="Arial"/>
        </w:rPr>
        <w:t>Ensure that users are aware of when to utilise encryption or use a school VPN (Virtual Private Network)</w:t>
      </w:r>
      <w:r w:rsidR="00AD65BD">
        <w:rPr>
          <w:rFonts w:ascii="Arial" w:hAnsi="Arial" w:cs="Arial"/>
        </w:rPr>
        <w:t>.</w:t>
      </w:r>
    </w:p>
    <w:p w14:paraId="4A23581A" w14:textId="77777777" w:rsidR="00A95A82" w:rsidRPr="0011027D" w:rsidRDefault="00A95A82" w:rsidP="00A95A82">
      <w:pPr>
        <w:rPr>
          <w:rFonts w:ascii="Arial" w:hAnsi="Arial" w:cs="Arial"/>
          <w:b/>
          <w:sz w:val="6"/>
        </w:rPr>
      </w:pPr>
    </w:p>
    <w:p w14:paraId="48F7CBF7" w14:textId="77777777" w:rsidR="00A95A82" w:rsidRPr="00FA17B3" w:rsidRDefault="00A95A82" w:rsidP="00A95A82">
      <w:pPr>
        <w:rPr>
          <w:rFonts w:ascii="Arial" w:hAnsi="Arial" w:cs="Arial"/>
          <w:b/>
        </w:rPr>
      </w:pPr>
      <w:r w:rsidRPr="00FA17B3">
        <w:rPr>
          <w:rFonts w:ascii="Arial" w:hAnsi="Arial" w:cs="Arial"/>
          <w:b/>
        </w:rPr>
        <w:t>Bring Your Own Device Policy</w:t>
      </w:r>
    </w:p>
    <w:p w14:paraId="6558997F" w14:textId="77777777" w:rsidR="00D53A0D" w:rsidRPr="00FA17B3" w:rsidRDefault="00D53A0D" w:rsidP="00A95A82">
      <w:pPr>
        <w:rPr>
          <w:rFonts w:ascii="Arial" w:hAnsi="Arial" w:cs="Arial"/>
          <w:b/>
          <w:sz w:val="6"/>
        </w:rPr>
      </w:pPr>
    </w:p>
    <w:p w14:paraId="13058404" w14:textId="77777777" w:rsidR="006B0348" w:rsidRPr="00FA17B3" w:rsidRDefault="006B0348" w:rsidP="00D53A0D">
      <w:pPr>
        <w:rPr>
          <w:rFonts w:ascii="Arial" w:hAnsi="Arial" w:cs="Arial"/>
        </w:rPr>
      </w:pPr>
      <w:r w:rsidRPr="00FA17B3">
        <w:rPr>
          <w:rFonts w:ascii="Arial" w:hAnsi="Arial" w:cs="Arial"/>
        </w:rPr>
        <w:t>T</w:t>
      </w:r>
      <w:r w:rsidR="00D53A0D" w:rsidRPr="00FA17B3">
        <w:rPr>
          <w:rFonts w:ascii="Arial" w:hAnsi="Arial" w:cs="Arial"/>
        </w:rPr>
        <w:t>his</w:t>
      </w:r>
      <w:r w:rsidRPr="00FA17B3">
        <w:rPr>
          <w:rFonts w:ascii="Arial" w:hAnsi="Arial" w:cs="Arial"/>
        </w:rPr>
        <w:t xml:space="preserve"> policy should include the </w:t>
      </w:r>
      <w:r w:rsidR="00D53A0D" w:rsidRPr="00FA17B3">
        <w:rPr>
          <w:rFonts w:ascii="Arial" w:hAnsi="Arial" w:cs="Arial"/>
        </w:rPr>
        <w:t xml:space="preserve">use of </w:t>
      </w:r>
      <w:r w:rsidRPr="00FA17B3">
        <w:rPr>
          <w:rFonts w:ascii="Arial" w:hAnsi="Arial" w:cs="Arial"/>
        </w:rPr>
        <w:t xml:space="preserve">personal </w:t>
      </w:r>
      <w:r w:rsidR="00D53A0D" w:rsidRPr="00FA17B3">
        <w:rPr>
          <w:rFonts w:ascii="Arial" w:hAnsi="Arial" w:cs="Arial"/>
        </w:rPr>
        <w:t xml:space="preserve">devices </w:t>
      </w:r>
      <w:r w:rsidRPr="00FA17B3">
        <w:rPr>
          <w:rFonts w:ascii="Arial" w:hAnsi="Arial" w:cs="Arial"/>
        </w:rPr>
        <w:t xml:space="preserve">used </w:t>
      </w:r>
      <w:r w:rsidR="00D53A0D" w:rsidRPr="00FA17B3">
        <w:rPr>
          <w:rFonts w:ascii="Arial" w:hAnsi="Arial" w:cs="Arial"/>
        </w:rPr>
        <w:t>to connect to cloud services such as Office 365, Google Drive</w:t>
      </w:r>
      <w:r w:rsidR="00AD65BD">
        <w:rPr>
          <w:rFonts w:ascii="Arial" w:hAnsi="Arial" w:cs="Arial"/>
        </w:rPr>
        <w:t xml:space="preserve"> etc.</w:t>
      </w:r>
    </w:p>
    <w:p w14:paraId="55A64FFD" w14:textId="77777777" w:rsidR="006B0348" w:rsidRPr="00FA17B3" w:rsidRDefault="006B0348" w:rsidP="00D53A0D">
      <w:pPr>
        <w:rPr>
          <w:rFonts w:ascii="Arial" w:hAnsi="Arial" w:cs="Arial"/>
        </w:rPr>
      </w:pPr>
      <w:r w:rsidRPr="00FA17B3">
        <w:rPr>
          <w:rFonts w:ascii="Arial" w:hAnsi="Arial" w:cs="Arial"/>
        </w:rPr>
        <w:t>The policy should cover:</w:t>
      </w:r>
    </w:p>
    <w:p w14:paraId="68578223" w14:textId="77777777" w:rsidR="00D53A0D" w:rsidRPr="00FA17B3" w:rsidRDefault="00D53A0D" w:rsidP="006B034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A17B3">
        <w:rPr>
          <w:rFonts w:ascii="Arial" w:hAnsi="Arial" w:cs="Arial"/>
        </w:rPr>
        <w:t>Ensuring security setting</w:t>
      </w:r>
      <w:r w:rsidR="00AD65BD">
        <w:rPr>
          <w:rFonts w:ascii="Arial" w:hAnsi="Arial" w:cs="Arial"/>
        </w:rPr>
        <w:t>s are on</w:t>
      </w:r>
    </w:p>
    <w:p w14:paraId="002861C5" w14:textId="77777777" w:rsidR="00D53A0D" w:rsidRPr="00FA17B3" w:rsidRDefault="006B0348" w:rsidP="006B034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A17B3">
        <w:rPr>
          <w:rFonts w:ascii="Arial" w:hAnsi="Arial" w:cs="Arial"/>
        </w:rPr>
        <w:t>Ensuring a</w:t>
      </w:r>
      <w:r w:rsidR="00D53A0D" w:rsidRPr="00FA17B3">
        <w:rPr>
          <w:rFonts w:ascii="Arial" w:hAnsi="Arial" w:cs="Arial"/>
        </w:rPr>
        <w:t xml:space="preserve">ll devices receive </w:t>
      </w:r>
      <w:r w:rsidRPr="00FA17B3">
        <w:rPr>
          <w:rFonts w:ascii="Arial" w:hAnsi="Arial" w:cs="Arial"/>
        </w:rPr>
        <w:t>regular security updates, which includes updates f</w:t>
      </w:r>
      <w:r w:rsidR="00AD65BD">
        <w:rPr>
          <w:rFonts w:ascii="Arial" w:hAnsi="Arial" w:cs="Arial"/>
        </w:rPr>
        <w:t>or any apps</w:t>
      </w:r>
    </w:p>
    <w:p w14:paraId="283B6902" w14:textId="77777777" w:rsidR="00D53A0D" w:rsidRPr="00FA17B3" w:rsidRDefault="006B0348" w:rsidP="00A95A8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A17B3">
        <w:rPr>
          <w:rFonts w:ascii="Arial" w:hAnsi="Arial" w:cs="Arial"/>
        </w:rPr>
        <w:t>Ensuring a</w:t>
      </w:r>
      <w:r w:rsidR="00D53A0D" w:rsidRPr="00FA17B3">
        <w:rPr>
          <w:rFonts w:ascii="Arial" w:hAnsi="Arial" w:cs="Arial"/>
        </w:rPr>
        <w:t>nti-malware tool</w:t>
      </w:r>
      <w:r w:rsidR="00AD65BD">
        <w:rPr>
          <w:rFonts w:ascii="Arial" w:hAnsi="Arial" w:cs="Arial"/>
        </w:rPr>
        <w:t>s are installed, where relevant</w:t>
      </w:r>
    </w:p>
    <w:p w14:paraId="0A382C2D" w14:textId="77777777" w:rsidR="00D53A0D" w:rsidRPr="0011027D" w:rsidRDefault="00D53A0D" w:rsidP="00A95A82">
      <w:pPr>
        <w:rPr>
          <w:rFonts w:ascii="Arial" w:hAnsi="Arial" w:cs="Arial"/>
          <w:b/>
          <w:sz w:val="6"/>
        </w:rPr>
      </w:pPr>
    </w:p>
    <w:p w14:paraId="28036FEC" w14:textId="77777777" w:rsidR="00A95A82" w:rsidRPr="00FA17B3" w:rsidRDefault="00A95A82" w:rsidP="00A95A82">
      <w:pPr>
        <w:rPr>
          <w:rFonts w:ascii="Arial" w:hAnsi="Arial" w:cs="Arial"/>
          <w:b/>
        </w:rPr>
      </w:pPr>
      <w:r w:rsidRPr="00FA17B3">
        <w:rPr>
          <w:rFonts w:ascii="Arial" w:hAnsi="Arial" w:cs="Arial"/>
          <w:b/>
        </w:rPr>
        <w:t>Acceptable Use Agreement for users</w:t>
      </w:r>
    </w:p>
    <w:p w14:paraId="26E985B4" w14:textId="77777777" w:rsidR="000A2B32" w:rsidRPr="0011027D" w:rsidRDefault="000A2B32" w:rsidP="00A95A82">
      <w:pPr>
        <w:rPr>
          <w:rFonts w:ascii="Arial" w:hAnsi="Arial" w:cs="Arial"/>
          <w:b/>
          <w:sz w:val="2"/>
        </w:rPr>
      </w:pPr>
    </w:p>
    <w:p w14:paraId="67BB237A" w14:textId="77777777" w:rsidR="000A2B32" w:rsidRPr="00FA17B3" w:rsidRDefault="006B0348" w:rsidP="000A2B32">
      <w:pPr>
        <w:rPr>
          <w:rFonts w:ascii="Arial" w:hAnsi="Arial" w:cs="Arial"/>
        </w:rPr>
      </w:pPr>
      <w:r w:rsidRPr="00FA17B3">
        <w:rPr>
          <w:rFonts w:ascii="Arial" w:hAnsi="Arial" w:cs="Arial"/>
        </w:rPr>
        <w:t xml:space="preserve">An acceptable use policy should clearly outline expectations of what is </w:t>
      </w:r>
      <w:r w:rsidR="000A2B32" w:rsidRPr="00FA17B3">
        <w:rPr>
          <w:rFonts w:ascii="Arial" w:hAnsi="Arial" w:cs="Arial"/>
        </w:rPr>
        <w:t>accept</w:t>
      </w:r>
      <w:r w:rsidR="00AD65BD">
        <w:rPr>
          <w:rFonts w:ascii="Arial" w:hAnsi="Arial" w:cs="Arial"/>
        </w:rPr>
        <w:t>able and unacceptable behaviour</w:t>
      </w:r>
      <w:r w:rsidR="000A2B32" w:rsidRPr="00FA17B3">
        <w:rPr>
          <w:rFonts w:ascii="Arial" w:hAnsi="Arial" w:cs="Arial"/>
        </w:rPr>
        <w:t xml:space="preserve"> when using </w:t>
      </w:r>
      <w:r w:rsidRPr="00FA17B3">
        <w:rPr>
          <w:rFonts w:ascii="Arial" w:hAnsi="Arial" w:cs="Arial"/>
        </w:rPr>
        <w:t>school IT systems and equipment.</w:t>
      </w:r>
    </w:p>
    <w:p w14:paraId="114CFE67" w14:textId="77777777" w:rsidR="006B0348" w:rsidRPr="00FA17B3" w:rsidRDefault="006B0348" w:rsidP="000A2B32">
      <w:pPr>
        <w:rPr>
          <w:rFonts w:ascii="Arial" w:hAnsi="Arial" w:cs="Arial"/>
        </w:rPr>
      </w:pPr>
      <w:r w:rsidRPr="00FA17B3">
        <w:rPr>
          <w:rFonts w:ascii="Arial" w:hAnsi="Arial" w:cs="Arial"/>
        </w:rPr>
        <w:t>The agreement should be suitable for the end user and therefore, different agreements may be needed for different ages of pupils and for staff and visitors.</w:t>
      </w:r>
    </w:p>
    <w:p w14:paraId="51C86B4A" w14:textId="77777777" w:rsidR="006B0348" w:rsidRPr="00FA17B3" w:rsidRDefault="006B0348" w:rsidP="006B0348">
      <w:pPr>
        <w:rPr>
          <w:rFonts w:ascii="Arial" w:hAnsi="Arial" w:cs="Arial"/>
        </w:rPr>
      </w:pPr>
      <w:r w:rsidRPr="00FA17B3">
        <w:rPr>
          <w:rFonts w:ascii="Arial" w:hAnsi="Arial" w:cs="Arial"/>
        </w:rPr>
        <w:t>The agreement should include the stipulation that unapproved hardware devices and unapproved software will not be permitted.</w:t>
      </w:r>
    </w:p>
    <w:p w14:paraId="10C8E6BA" w14:textId="77777777" w:rsidR="006B0348" w:rsidRPr="00FA17B3" w:rsidRDefault="006B0348" w:rsidP="006B0348">
      <w:pPr>
        <w:rPr>
          <w:rFonts w:ascii="Arial" w:hAnsi="Arial" w:cs="Arial"/>
        </w:rPr>
      </w:pPr>
      <w:r w:rsidRPr="00FA17B3">
        <w:rPr>
          <w:rFonts w:ascii="Arial" w:hAnsi="Arial" w:cs="Arial"/>
        </w:rPr>
        <w:t xml:space="preserve">You may need </w:t>
      </w:r>
      <w:r w:rsidR="0011027D">
        <w:rPr>
          <w:rFonts w:ascii="Arial" w:hAnsi="Arial" w:cs="Arial"/>
        </w:rPr>
        <w:t xml:space="preserve">acceptable use </w:t>
      </w:r>
      <w:r w:rsidRPr="00FA17B3">
        <w:rPr>
          <w:rFonts w:ascii="Arial" w:hAnsi="Arial" w:cs="Arial"/>
        </w:rPr>
        <w:t>agreements for the following:</w:t>
      </w:r>
    </w:p>
    <w:p w14:paraId="0648362E" w14:textId="77777777" w:rsidR="006B0348" w:rsidRPr="00FA17B3" w:rsidRDefault="006B0348" w:rsidP="006B034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A17B3">
        <w:rPr>
          <w:rFonts w:ascii="Arial" w:hAnsi="Arial" w:cs="Arial"/>
        </w:rPr>
        <w:lastRenderedPageBreak/>
        <w:t>Pupils</w:t>
      </w:r>
    </w:p>
    <w:p w14:paraId="1B533690" w14:textId="77777777" w:rsidR="006B0348" w:rsidRPr="00FA17B3" w:rsidRDefault="006B0348" w:rsidP="006B034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A17B3">
        <w:rPr>
          <w:rFonts w:ascii="Arial" w:hAnsi="Arial" w:cs="Arial"/>
        </w:rPr>
        <w:t>Staff</w:t>
      </w:r>
    </w:p>
    <w:p w14:paraId="62610076" w14:textId="77777777" w:rsidR="006B0348" w:rsidRPr="00FA17B3" w:rsidRDefault="006B0348" w:rsidP="006B034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A17B3">
        <w:rPr>
          <w:rFonts w:ascii="Arial" w:hAnsi="Arial" w:cs="Arial"/>
        </w:rPr>
        <w:t>Visitors / Supply Staff</w:t>
      </w:r>
    </w:p>
    <w:p w14:paraId="3E5B9A04" w14:textId="77777777" w:rsidR="006B0348" w:rsidRPr="00FA17B3" w:rsidRDefault="006B0348" w:rsidP="006B034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A17B3">
        <w:rPr>
          <w:rFonts w:ascii="Arial" w:hAnsi="Arial" w:cs="Arial"/>
        </w:rPr>
        <w:t>Governors</w:t>
      </w:r>
    </w:p>
    <w:p w14:paraId="5B305B8D" w14:textId="77777777" w:rsidR="006B0348" w:rsidRPr="00FA17B3" w:rsidRDefault="006B0348" w:rsidP="006B034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A17B3">
        <w:rPr>
          <w:rFonts w:ascii="Arial" w:hAnsi="Arial" w:cs="Arial"/>
        </w:rPr>
        <w:t xml:space="preserve">System administrators </w:t>
      </w:r>
    </w:p>
    <w:p w14:paraId="693510BA" w14:textId="77777777" w:rsidR="006B0348" w:rsidRPr="00587713" w:rsidRDefault="006B0348" w:rsidP="006B0348">
      <w:pPr>
        <w:rPr>
          <w:rFonts w:ascii="Arial" w:hAnsi="Arial" w:cs="Arial"/>
          <w:sz w:val="6"/>
        </w:rPr>
      </w:pPr>
    </w:p>
    <w:p w14:paraId="33CFADFA" w14:textId="77777777" w:rsidR="006B0348" w:rsidRPr="00FA17B3" w:rsidRDefault="006B0348" w:rsidP="006B0348">
      <w:pPr>
        <w:rPr>
          <w:rFonts w:ascii="Arial" w:hAnsi="Arial" w:cs="Arial"/>
        </w:rPr>
      </w:pPr>
      <w:r w:rsidRPr="00FA17B3">
        <w:rPr>
          <w:rFonts w:ascii="Arial" w:hAnsi="Arial" w:cs="Arial"/>
        </w:rPr>
        <w:t>System administrator agreements should include the prevention of:</w:t>
      </w:r>
    </w:p>
    <w:p w14:paraId="415213B5" w14:textId="77777777" w:rsidR="000A2B32" w:rsidRPr="00FA17B3" w:rsidRDefault="006B0348" w:rsidP="006B034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A17B3">
        <w:rPr>
          <w:rFonts w:ascii="Arial" w:hAnsi="Arial" w:cs="Arial"/>
        </w:rPr>
        <w:t>N</w:t>
      </w:r>
      <w:r w:rsidR="000A2B32" w:rsidRPr="00FA17B3">
        <w:rPr>
          <w:rFonts w:ascii="Arial" w:hAnsi="Arial" w:cs="Arial"/>
        </w:rPr>
        <w:t>etwork traffic analysis tools</w:t>
      </w:r>
      <w:r w:rsidRPr="00FA17B3">
        <w:rPr>
          <w:rFonts w:ascii="Arial" w:hAnsi="Arial" w:cs="Arial"/>
        </w:rPr>
        <w:t xml:space="preserve"> or remote access tools</w:t>
      </w:r>
      <w:r w:rsidR="000A2B32" w:rsidRPr="00FA17B3">
        <w:rPr>
          <w:rFonts w:ascii="Arial" w:hAnsi="Arial" w:cs="Arial"/>
        </w:rPr>
        <w:t xml:space="preserve"> to capture other users data</w:t>
      </w:r>
      <w:r w:rsidR="00AD65BD">
        <w:rPr>
          <w:rFonts w:ascii="Arial" w:hAnsi="Arial" w:cs="Arial"/>
        </w:rPr>
        <w:t xml:space="preserve"> without consent</w:t>
      </w:r>
    </w:p>
    <w:p w14:paraId="04CACFF6" w14:textId="77777777" w:rsidR="000A2B32" w:rsidRPr="00FA17B3" w:rsidRDefault="006B0348" w:rsidP="006B034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A17B3">
        <w:rPr>
          <w:rFonts w:ascii="Arial" w:hAnsi="Arial" w:cs="Arial"/>
        </w:rPr>
        <w:t>Services used</w:t>
      </w:r>
      <w:r w:rsidR="000A2B32" w:rsidRPr="00FA17B3">
        <w:rPr>
          <w:rFonts w:ascii="Arial" w:hAnsi="Arial" w:cs="Arial"/>
        </w:rPr>
        <w:t xml:space="preserve"> to capture</w:t>
      </w:r>
      <w:r w:rsidRPr="00FA17B3">
        <w:rPr>
          <w:rFonts w:ascii="Arial" w:hAnsi="Arial" w:cs="Arial"/>
        </w:rPr>
        <w:t xml:space="preserve"> </w:t>
      </w:r>
      <w:r w:rsidR="000A2B32" w:rsidRPr="00FA17B3">
        <w:rPr>
          <w:rFonts w:ascii="Arial" w:hAnsi="Arial" w:cs="Arial"/>
        </w:rPr>
        <w:t>other users’ network traffic and redirect their co</w:t>
      </w:r>
      <w:r w:rsidR="00AD65BD">
        <w:rPr>
          <w:rFonts w:ascii="Arial" w:hAnsi="Arial" w:cs="Arial"/>
        </w:rPr>
        <w:t>nnections</w:t>
      </w:r>
    </w:p>
    <w:p w14:paraId="7398D599" w14:textId="77777777" w:rsidR="000A2B32" w:rsidRPr="009A23C4" w:rsidRDefault="006B0348" w:rsidP="007746C6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 w:rsidRPr="009A23C4">
        <w:rPr>
          <w:rFonts w:ascii="Arial" w:hAnsi="Arial" w:cs="Arial"/>
        </w:rPr>
        <w:t>Covert</w:t>
      </w:r>
      <w:r w:rsidR="000A2B32" w:rsidRPr="009A23C4">
        <w:rPr>
          <w:rFonts w:ascii="Arial" w:hAnsi="Arial" w:cs="Arial"/>
        </w:rPr>
        <w:t xml:space="preserve"> monitoring or data capture too</w:t>
      </w:r>
      <w:r w:rsidR="00AD65BD" w:rsidRPr="009A23C4">
        <w:rPr>
          <w:rFonts w:ascii="Arial" w:hAnsi="Arial" w:cs="Arial"/>
        </w:rPr>
        <w:t>ls</w:t>
      </w:r>
    </w:p>
    <w:p w14:paraId="4947487D" w14:textId="77777777" w:rsidR="009A23C4" w:rsidRPr="009A23C4" w:rsidRDefault="009A23C4" w:rsidP="009A23C4">
      <w:pPr>
        <w:pStyle w:val="ListParagraph"/>
        <w:ind w:left="1080"/>
        <w:rPr>
          <w:rFonts w:ascii="Arial" w:hAnsi="Arial" w:cs="Arial"/>
          <w:b/>
        </w:rPr>
      </w:pPr>
    </w:p>
    <w:p w14:paraId="4EB4D1A1" w14:textId="77777777" w:rsidR="003A361A" w:rsidRPr="00FA17B3" w:rsidRDefault="00FA17B3" w:rsidP="00A95A82">
      <w:pPr>
        <w:rPr>
          <w:rFonts w:ascii="Arial" w:hAnsi="Arial" w:cs="Arial"/>
          <w:b/>
        </w:rPr>
      </w:pPr>
      <w:r w:rsidRPr="00FA17B3">
        <w:rPr>
          <w:rFonts w:ascii="Arial" w:hAnsi="Arial" w:cs="Arial"/>
          <w:b/>
        </w:rPr>
        <w:t xml:space="preserve">Offsite Working Procedure and </w:t>
      </w:r>
      <w:r w:rsidR="003A361A" w:rsidRPr="00FA17B3">
        <w:rPr>
          <w:rFonts w:ascii="Arial" w:hAnsi="Arial" w:cs="Arial"/>
          <w:b/>
        </w:rPr>
        <w:t>Remote Learning Policy</w:t>
      </w:r>
    </w:p>
    <w:p w14:paraId="09DAEEC0" w14:textId="77777777" w:rsidR="00D53A0D" w:rsidRPr="00FA17B3" w:rsidRDefault="00D53A0D" w:rsidP="00A95A82">
      <w:pPr>
        <w:rPr>
          <w:rFonts w:ascii="Arial" w:hAnsi="Arial" w:cs="Arial"/>
        </w:rPr>
      </w:pPr>
      <w:r w:rsidRPr="00FA17B3">
        <w:rPr>
          <w:rFonts w:ascii="Arial" w:hAnsi="Arial" w:cs="Arial"/>
        </w:rPr>
        <w:t xml:space="preserve">If you are allowing </w:t>
      </w:r>
      <w:r w:rsidR="00FA17B3" w:rsidRPr="00FA17B3">
        <w:rPr>
          <w:rFonts w:ascii="Arial" w:hAnsi="Arial" w:cs="Arial"/>
        </w:rPr>
        <w:t>users</w:t>
      </w:r>
      <w:r w:rsidRPr="00FA17B3">
        <w:rPr>
          <w:rFonts w:ascii="Arial" w:hAnsi="Arial" w:cs="Arial"/>
        </w:rPr>
        <w:t xml:space="preserve"> to connect remotely, ensure security requirements are explicitly referenced</w:t>
      </w:r>
      <w:r w:rsidR="006B0348" w:rsidRPr="00FA17B3">
        <w:rPr>
          <w:rFonts w:ascii="Arial" w:hAnsi="Arial" w:cs="Arial"/>
        </w:rPr>
        <w:t xml:space="preserve"> in any agreements and that </w:t>
      </w:r>
      <w:r w:rsidR="00FA17B3" w:rsidRPr="00FA17B3">
        <w:rPr>
          <w:rFonts w:ascii="Arial" w:hAnsi="Arial" w:cs="Arial"/>
        </w:rPr>
        <w:t>the policies reflect behavioural expectations and security expectations, even in the home environment.</w:t>
      </w:r>
    </w:p>
    <w:p w14:paraId="2F05E663" w14:textId="77777777" w:rsidR="006B0348" w:rsidRPr="00587713" w:rsidRDefault="006B0348" w:rsidP="00A95A82">
      <w:pPr>
        <w:rPr>
          <w:rFonts w:ascii="Arial" w:hAnsi="Arial" w:cs="Arial"/>
          <w:sz w:val="8"/>
        </w:rPr>
      </w:pPr>
    </w:p>
    <w:p w14:paraId="10642501" w14:textId="77777777" w:rsidR="00A95A82" w:rsidRDefault="00A95A82" w:rsidP="00A95A82">
      <w:pPr>
        <w:rPr>
          <w:rFonts w:ascii="Arial" w:hAnsi="Arial" w:cs="Arial"/>
          <w:b/>
        </w:rPr>
      </w:pPr>
      <w:r w:rsidRPr="00FA17B3">
        <w:rPr>
          <w:rFonts w:ascii="Arial" w:hAnsi="Arial" w:cs="Arial"/>
          <w:b/>
        </w:rPr>
        <w:t>A procedure for new users and privileged users (administrators)</w:t>
      </w:r>
    </w:p>
    <w:p w14:paraId="6CEC6450" w14:textId="6C6830EB" w:rsidR="00587713" w:rsidRDefault="00587713" w:rsidP="00587713">
      <w:pPr>
        <w:pStyle w:val="NoSpacing"/>
        <w:rPr>
          <w:rFonts w:ascii="Arial" w:hAnsi="Arial" w:cs="Arial"/>
        </w:rPr>
      </w:pPr>
      <w:r w:rsidRPr="00587713">
        <w:rPr>
          <w:rFonts w:ascii="Arial" w:hAnsi="Arial" w:cs="Arial"/>
        </w:rPr>
        <w:t>The process for provisioning new users should clearly defined and understood.</w:t>
      </w:r>
      <w:r w:rsidR="009A23C4">
        <w:rPr>
          <w:rFonts w:ascii="Arial" w:hAnsi="Arial" w:cs="Arial"/>
        </w:rPr>
        <w:t xml:space="preserve"> </w:t>
      </w:r>
      <w:r w:rsidRPr="00587713">
        <w:rPr>
          <w:rFonts w:ascii="Arial" w:hAnsi="Arial" w:cs="Arial"/>
        </w:rPr>
        <w:t>User access</w:t>
      </w:r>
      <w:r w:rsidR="004A541C">
        <w:rPr>
          <w:rFonts w:ascii="Arial" w:hAnsi="Arial" w:cs="Arial"/>
        </w:rPr>
        <w:t xml:space="preserve"> control</w:t>
      </w:r>
      <w:r w:rsidRPr="00587713">
        <w:rPr>
          <w:rFonts w:ascii="Arial" w:hAnsi="Arial" w:cs="Arial"/>
        </w:rPr>
        <w:t xml:space="preserve"> is a key part of </w:t>
      </w:r>
      <w:r w:rsidR="004A541C">
        <w:rPr>
          <w:rFonts w:ascii="Arial" w:hAnsi="Arial" w:cs="Arial"/>
        </w:rPr>
        <w:t>DfE Cyber Standards</w:t>
      </w:r>
      <w:r>
        <w:rPr>
          <w:rFonts w:ascii="Arial" w:hAnsi="Arial" w:cs="Arial"/>
        </w:rPr>
        <w:t>.</w:t>
      </w:r>
    </w:p>
    <w:p w14:paraId="43D13FCE" w14:textId="77777777" w:rsidR="00587713" w:rsidRDefault="00587713" w:rsidP="00587713">
      <w:pPr>
        <w:pStyle w:val="NoSpacing"/>
        <w:rPr>
          <w:rFonts w:ascii="Arial" w:hAnsi="Arial" w:cs="Arial"/>
        </w:rPr>
      </w:pPr>
    </w:p>
    <w:p w14:paraId="4D89ADA8" w14:textId="77777777" w:rsidR="00587713" w:rsidRDefault="00587713" w:rsidP="0058771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Be sure that the process includes:</w:t>
      </w:r>
    </w:p>
    <w:p w14:paraId="35D7EE7B" w14:textId="77777777" w:rsidR="00587713" w:rsidRDefault="00587713" w:rsidP="00587713">
      <w:pPr>
        <w:pStyle w:val="NoSpacing"/>
        <w:rPr>
          <w:rFonts w:ascii="Arial" w:hAnsi="Arial" w:cs="Arial"/>
        </w:rPr>
      </w:pPr>
    </w:p>
    <w:p w14:paraId="37E4C677" w14:textId="77777777" w:rsidR="00587713" w:rsidRDefault="00587713" w:rsidP="00587713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Providing staff with relevant policies</w:t>
      </w:r>
    </w:p>
    <w:p w14:paraId="5E9E9EA4" w14:textId="77777777" w:rsidR="00587713" w:rsidRDefault="00587713" w:rsidP="00587713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Obtaining a signed Acceptable Use Agreement</w:t>
      </w:r>
    </w:p>
    <w:p w14:paraId="0638EA80" w14:textId="77777777" w:rsidR="00587713" w:rsidRDefault="00587713" w:rsidP="00587713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Understanding the minimum access level required to give access to necessary functions</w:t>
      </w:r>
    </w:p>
    <w:p w14:paraId="5088D9B6" w14:textId="77777777" w:rsidR="00587713" w:rsidRDefault="00587713" w:rsidP="00587713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An approval for the access</w:t>
      </w:r>
    </w:p>
    <w:p w14:paraId="2D14F136" w14:textId="77777777" w:rsidR="00587713" w:rsidRDefault="00587713" w:rsidP="00587713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 request for the access to the person who provisions the new account</w:t>
      </w:r>
    </w:p>
    <w:p w14:paraId="17767325" w14:textId="77777777" w:rsidR="00587713" w:rsidRPr="00587713" w:rsidRDefault="00587713" w:rsidP="00587713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Confirmation from the person who has provisioned the account as </w:t>
      </w:r>
      <w:r w:rsidR="009A23C4">
        <w:rPr>
          <w:rFonts w:ascii="Arial" w:hAnsi="Arial" w:cs="Arial"/>
        </w:rPr>
        <w:t>to what access has been granted</w:t>
      </w:r>
    </w:p>
    <w:p w14:paraId="362C13B4" w14:textId="77777777" w:rsidR="00587713" w:rsidRPr="00FA17B3" w:rsidRDefault="00587713" w:rsidP="00A95A82">
      <w:pPr>
        <w:rPr>
          <w:rFonts w:ascii="Arial" w:hAnsi="Arial" w:cs="Arial"/>
          <w:b/>
        </w:rPr>
      </w:pPr>
    </w:p>
    <w:p w14:paraId="53FCC23F" w14:textId="77777777" w:rsidR="00D53A0D" w:rsidRPr="00FA17B3" w:rsidRDefault="00D53A0D">
      <w:pPr>
        <w:rPr>
          <w:rFonts w:ascii="Arial" w:hAnsi="Arial" w:cs="Arial"/>
          <w:b/>
        </w:rPr>
      </w:pPr>
      <w:r w:rsidRPr="00FA17B3">
        <w:rPr>
          <w:rFonts w:ascii="Arial" w:hAnsi="Arial" w:cs="Arial"/>
          <w:b/>
        </w:rPr>
        <w:t>Software and Hardware Inventories</w:t>
      </w:r>
    </w:p>
    <w:p w14:paraId="22B4CD45" w14:textId="77777777" w:rsidR="00D53A0D" w:rsidRDefault="00587713">
      <w:pPr>
        <w:rPr>
          <w:rFonts w:ascii="Arial" w:hAnsi="Arial" w:cs="Arial"/>
        </w:rPr>
      </w:pPr>
      <w:r>
        <w:rPr>
          <w:rFonts w:ascii="Arial" w:hAnsi="Arial" w:cs="Arial"/>
        </w:rPr>
        <w:t>Information audits already require schools to understand where personal data may be stored and these sit alongside the software inventory.</w:t>
      </w:r>
    </w:p>
    <w:p w14:paraId="0D339681" w14:textId="77777777" w:rsidR="00587713" w:rsidRDefault="00587713">
      <w:pPr>
        <w:rPr>
          <w:rFonts w:ascii="Arial" w:hAnsi="Arial" w:cs="Arial"/>
        </w:rPr>
      </w:pPr>
      <w:r>
        <w:rPr>
          <w:rFonts w:ascii="Arial" w:hAnsi="Arial" w:cs="Arial"/>
        </w:rPr>
        <w:t>It is important software is reviewed periodically to remove unnecessary applications.</w:t>
      </w:r>
    </w:p>
    <w:p w14:paraId="0F217C74" w14:textId="77777777" w:rsidR="009A23C4" w:rsidRDefault="00587713" w:rsidP="00587713">
      <w:pPr>
        <w:rPr>
          <w:rFonts w:ascii="Arial" w:hAnsi="Arial" w:cs="Arial"/>
        </w:rPr>
      </w:pPr>
      <w:r>
        <w:rPr>
          <w:rFonts w:ascii="Arial" w:hAnsi="Arial" w:cs="Arial"/>
        </w:rPr>
        <w:t>Hardware inventories are maintained as part of financial regulations and write-offs should be authorised by governors and minuted.</w:t>
      </w:r>
    </w:p>
    <w:p w14:paraId="12B01A5A" w14:textId="77777777" w:rsidR="00D53A0D" w:rsidRPr="00FA17B3" w:rsidRDefault="0058771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You should also have a </w:t>
      </w:r>
      <w:r w:rsidRPr="00FA17B3">
        <w:rPr>
          <w:rFonts w:ascii="Arial" w:hAnsi="Arial" w:cs="Arial"/>
          <w:b/>
        </w:rPr>
        <w:t>Service Level Agreement (SLA) and contract with any third party IT supplier</w:t>
      </w:r>
      <w:r>
        <w:rPr>
          <w:rFonts w:ascii="Arial" w:hAnsi="Arial" w:cs="Arial"/>
          <w:b/>
        </w:rPr>
        <w:t>.</w:t>
      </w:r>
    </w:p>
    <w:sectPr w:rsidR="00D53A0D" w:rsidRPr="00FA17B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2A23A" w14:textId="77777777" w:rsidR="0011027D" w:rsidRDefault="0011027D" w:rsidP="0011027D">
      <w:pPr>
        <w:spacing w:after="0" w:line="240" w:lineRule="auto"/>
      </w:pPr>
      <w:r>
        <w:separator/>
      </w:r>
    </w:p>
  </w:endnote>
  <w:endnote w:type="continuationSeparator" w:id="0">
    <w:p w14:paraId="6C1E7C07" w14:textId="77777777" w:rsidR="0011027D" w:rsidRDefault="0011027D" w:rsidP="0011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9284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B3CEFF" w14:textId="3B5969EE" w:rsidR="0011027D" w:rsidRDefault="0011027D" w:rsidP="0011027D">
        <w:pPr>
          <w:pStyle w:val="Footer"/>
          <w:jc w:val="center"/>
        </w:pPr>
        <w:r>
          <w:t xml:space="preserve">                                           </w:t>
        </w:r>
      </w:p>
    </w:sdtContent>
  </w:sdt>
  <w:p w14:paraId="1F5BB9EA" w14:textId="50BAFE56" w:rsidR="0011027D" w:rsidRDefault="004A541C" w:rsidP="004A541C">
    <w:pPr>
      <w:pStyle w:val="Footer"/>
    </w:pPr>
    <w:sdt>
      <w:sdtPr>
        <w:id w:val="-6606231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103E9A1" wp14:editId="3FE8F5F1">
              <wp:simplePos x="0" y="0"/>
              <wp:positionH relativeFrom="column">
                <wp:posOffset>4960620</wp:posOffset>
              </wp:positionH>
              <wp:positionV relativeFrom="paragraph">
                <wp:posOffset>34290</wp:posOffset>
              </wp:positionV>
              <wp:extent cx="1539240" cy="378460"/>
              <wp:effectExtent l="0" t="0" r="0" b="0"/>
              <wp:wrapTight wrapText="bothSides">
                <wp:wrapPolygon edited="0">
                  <wp:start x="8287" y="0"/>
                  <wp:lineTo x="1604" y="2174"/>
                  <wp:lineTo x="802" y="9785"/>
                  <wp:lineTo x="1871" y="18483"/>
                  <wp:lineTo x="19782" y="18483"/>
                  <wp:lineTo x="20317" y="8698"/>
                  <wp:lineTo x="19248" y="3262"/>
                  <wp:lineTo x="17109" y="0"/>
                  <wp:lineTo x="8287" y="0"/>
                </wp:wrapPolygon>
              </wp:wrapTight>
              <wp:docPr id="3" name="Picture 3" descr="A purple and pink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A purple and pink logo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39240" cy="3784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>
      <w:rPr>
        <w:noProof/>
      </w:rPr>
      <w:t>Updated April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A89E" w14:textId="77777777" w:rsidR="0011027D" w:rsidRDefault="0011027D" w:rsidP="0011027D">
      <w:pPr>
        <w:spacing w:after="0" w:line="240" w:lineRule="auto"/>
      </w:pPr>
      <w:r>
        <w:separator/>
      </w:r>
    </w:p>
  </w:footnote>
  <w:footnote w:type="continuationSeparator" w:id="0">
    <w:p w14:paraId="2B30F005" w14:textId="77777777" w:rsidR="0011027D" w:rsidRDefault="0011027D" w:rsidP="00110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57B0" w14:textId="0D52978C" w:rsidR="0011027D" w:rsidRPr="0011027D" w:rsidRDefault="004A541C" w:rsidP="004A541C">
    <w:pPr>
      <w:jc w:val="right"/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</w:rPr>
      <w:drawing>
        <wp:anchor distT="0" distB="0" distL="114300" distR="114300" simplePos="0" relativeHeight="251662336" behindDoc="1" locked="0" layoutInCell="1" allowOverlap="1" wp14:anchorId="3C5F5C2C" wp14:editId="61C5428F">
          <wp:simplePos x="0" y="0"/>
          <wp:positionH relativeFrom="margin">
            <wp:posOffset>-696150</wp:posOffset>
          </wp:positionH>
          <wp:positionV relativeFrom="paragraph">
            <wp:posOffset>-313700</wp:posOffset>
          </wp:positionV>
          <wp:extent cx="634365" cy="634365"/>
          <wp:effectExtent l="0" t="0" r="0" b="0"/>
          <wp:wrapTight wrapText="bothSides">
            <wp:wrapPolygon edited="0">
              <wp:start x="0" y="0"/>
              <wp:lineTo x="0" y="20757"/>
              <wp:lineTo x="20757" y="20757"/>
              <wp:lineTo x="20757" y="0"/>
              <wp:lineTo x="0" y="0"/>
            </wp:wrapPolygon>
          </wp:wrapTight>
          <wp:docPr id="2" name="Picture 2" descr="A blue square with colorful dots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square with colorful dots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027D" w:rsidRPr="0011027D">
      <w:rPr>
        <w:rFonts w:ascii="Arial" w:hAnsi="Arial" w:cs="Arial"/>
        <w:b/>
        <w:sz w:val="28"/>
      </w:rPr>
      <w:t>Polic</w:t>
    </w:r>
    <w:r>
      <w:rPr>
        <w:rFonts w:ascii="Arial" w:hAnsi="Arial" w:cs="Arial"/>
        <w:b/>
        <w:sz w:val="28"/>
      </w:rPr>
      <w:t>ies</w:t>
    </w:r>
    <w:r w:rsidR="0011027D" w:rsidRPr="0011027D">
      <w:rPr>
        <w:rFonts w:ascii="Arial" w:hAnsi="Arial" w:cs="Arial"/>
        <w:b/>
        <w:sz w:val="28"/>
      </w:rPr>
      <w:t xml:space="preserve"> and Procedur</w:t>
    </w:r>
    <w:r>
      <w:rPr>
        <w:rFonts w:ascii="Arial" w:hAnsi="Arial" w:cs="Arial"/>
        <w:b/>
        <w:sz w:val="28"/>
      </w:rPr>
      <w:t>es that promote cyber resilience</w:t>
    </w:r>
  </w:p>
  <w:p w14:paraId="3F3CF512" w14:textId="170DE714" w:rsidR="0011027D" w:rsidRDefault="00110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01FE"/>
    <w:multiLevelType w:val="hybridMultilevel"/>
    <w:tmpl w:val="4E28B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7434"/>
    <w:multiLevelType w:val="hybridMultilevel"/>
    <w:tmpl w:val="88083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14132"/>
    <w:multiLevelType w:val="hybridMultilevel"/>
    <w:tmpl w:val="A0545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A60E0"/>
    <w:multiLevelType w:val="hybridMultilevel"/>
    <w:tmpl w:val="80A47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16D0A"/>
    <w:multiLevelType w:val="hybridMultilevel"/>
    <w:tmpl w:val="46A0DCD4"/>
    <w:lvl w:ilvl="0" w:tplc="CB2CF4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6562B"/>
    <w:multiLevelType w:val="hybridMultilevel"/>
    <w:tmpl w:val="10723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54ED6"/>
    <w:multiLevelType w:val="hybridMultilevel"/>
    <w:tmpl w:val="40FEBA6A"/>
    <w:lvl w:ilvl="0" w:tplc="CB2CF49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337060"/>
    <w:multiLevelType w:val="hybridMultilevel"/>
    <w:tmpl w:val="CC00D1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A7F39"/>
    <w:multiLevelType w:val="hybridMultilevel"/>
    <w:tmpl w:val="E9121F78"/>
    <w:lvl w:ilvl="0" w:tplc="4358DB54">
      <w:numFmt w:val="bullet"/>
      <w:lvlText w:val="•"/>
      <w:lvlJc w:val="left"/>
      <w:pPr>
        <w:ind w:left="915" w:hanging="555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807330">
    <w:abstractNumId w:val="0"/>
  </w:num>
  <w:num w:numId="2" w16cid:durableId="1834249554">
    <w:abstractNumId w:val="8"/>
  </w:num>
  <w:num w:numId="3" w16cid:durableId="1676346959">
    <w:abstractNumId w:val="1"/>
  </w:num>
  <w:num w:numId="4" w16cid:durableId="926884644">
    <w:abstractNumId w:val="5"/>
  </w:num>
  <w:num w:numId="5" w16cid:durableId="1232544984">
    <w:abstractNumId w:val="3"/>
  </w:num>
  <w:num w:numId="6" w16cid:durableId="552041606">
    <w:abstractNumId w:val="2"/>
  </w:num>
  <w:num w:numId="7" w16cid:durableId="451050746">
    <w:abstractNumId w:val="4"/>
  </w:num>
  <w:num w:numId="8" w16cid:durableId="1780566878">
    <w:abstractNumId w:val="6"/>
  </w:num>
  <w:num w:numId="9" w16cid:durableId="2048292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82"/>
    <w:rsid w:val="000329FF"/>
    <w:rsid w:val="000A2B32"/>
    <w:rsid w:val="0011027D"/>
    <w:rsid w:val="003A361A"/>
    <w:rsid w:val="004A541C"/>
    <w:rsid w:val="00587713"/>
    <w:rsid w:val="006B0348"/>
    <w:rsid w:val="009A23C4"/>
    <w:rsid w:val="009A5A35"/>
    <w:rsid w:val="00A95A82"/>
    <w:rsid w:val="00AD65BD"/>
    <w:rsid w:val="00B305AC"/>
    <w:rsid w:val="00D53A0D"/>
    <w:rsid w:val="00FA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09F52"/>
  <w15:chartTrackingRefBased/>
  <w15:docId w15:val="{5A0B10C2-4C0C-4DF6-A39D-CB131BB7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A82"/>
    <w:pPr>
      <w:ind w:left="720"/>
      <w:contextualSpacing/>
    </w:pPr>
  </w:style>
  <w:style w:type="paragraph" w:customStyle="1" w:styleId="Default">
    <w:name w:val="Default"/>
    <w:rsid w:val="00A95A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58771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0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27D"/>
  </w:style>
  <w:style w:type="paragraph" w:styleId="Footer">
    <w:name w:val="footer"/>
    <w:basedOn w:val="Normal"/>
    <w:link w:val="FooterChar"/>
    <w:uiPriority w:val="99"/>
    <w:unhideWhenUsed/>
    <w:rsid w:val="00110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Toomey (Childrens Services)</dc:creator>
  <cp:keywords/>
  <dc:description/>
  <cp:lastModifiedBy>Marie Kearney (Childrens Services)</cp:lastModifiedBy>
  <cp:revision>2</cp:revision>
  <dcterms:created xsi:type="dcterms:W3CDTF">2024-05-01T09:49:00Z</dcterms:created>
  <dcterms:modified xsi:type="dcterms:W3CDTF">2024-05-01T09:49:00Z</dcterms:modified>
</cp:coreProperties>
</file>